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E8" w:rsidRDefault="00025FFD" w:rsidP="006403E8">
      <w:pPr>
        <w:pStyle w:val="Titel"/>
        <w:jc w:val="left"/>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5194935</wp:posOffset>
                </wp:positionH>
                <wp:positionV relativeFrom="paragraph">
                  <wp:posOffset>-175260</wp:posOffset>
                </wp:positionV>
                <wp:extent cx="762000" cy="323850"/>
                <wp:effectExtent l="0" t="0" r="19050" b="19050"/>
                <wp:wrapNone/>
                <wp:docPr id="2" name="Tekstfelt 2"/>
                <wp:cNvGraphicFramePr/>
                <a:graphic xmlns:a="http://schemas.openxmlformats.org/drawingml/2006/main">
                  <a:graphicData uri="http://schemas.microsoft.com/office/word/2010/wordprocessingShape">
                    <wps:wsp>
                      <wps:cNvSpPr txBox="1"/>
                      <wps:spPr>
                        <a:xfrm>
                          <a:off x="0" y="0"/>
                          <a:ext cx="762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FFD" w:rsidRDefault="00025FFD">
                            <w:r>
                              <w:t>6-5-14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09.05pt;margin-top:-13.8pt;width:6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" fillcolor="white [3201]" strokeweight=".5pt">
                <v:textbox>
                  <w:txbxContent>
                    <w:p w:rsidR="00025FFD" w:rsidRDefault="00025FFD">
                      <w:r>
                        <w:t>6-5-14</w:t>
                      </w:r>
                    </w:p>
                  </w:txbxContent>
                </v:textbox>
              </v:shape>
            </w:pict>
          </mc:Fallback>
        </mc:AlternateContent>
      </w:r>
    </w:p>
    <w:p w:rsidR="006403E8" w:rsidRDefault="006403E8" w:rsidP="006403E8">
      <w:pPr>
        <w:pStyle w:val="Titel"/>
        <w:jc w:val="left"/>
        <w:rPr>
          <w:rFonts w:ascii="Garamond" w:hAnsi="Garamond"/>
        </w:rPr>
      </w:pPr>
      <w:r>
        <w:rPr>
          <w:rFonts w:ascii="Garamond" w:hAnsi="Garamond"/>
        </w:rPr>
        <w:t>Lærerfunktion, Teamleder</w:t>
      </w:r>
    </w:p>
    <w:p w:rsidR="006403E8" w:rsidRDefault="006403E8" w:rsidP="006403E8">
      <w:pPr>
        <w:rPr>
          <w:rFonts w:ascii="Garamond" w:hAnsi="Garamond"/>
          <w:b/>
          <w:sz w:val="3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4"/>
        <w:gridCol w:w="6164"/>
      </w:tblGrid>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lang w:eastAsia="da-DK"/>
              </w:rPr>
              <w:t>Funktion:</w:t>
            </w:r>
          </w:p>
          <w:p w:rsidR="006403E8" w:rsidRDefault="006403E8">
            <w:pPr>
              <w:rPr>
                <w:rFonts w:ascii="Garamond" w:hAnsi="Garamond"/>
                <w:b/>
                <w:sz w:val="28"/>
                <w:szCs w:val="20"/>
                <w:lang w:eastAsia="da-DK"/>
              </w:rPr>
            </w:pP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ind w:left="214"/>
              <w:rPr>
                <w:rFonts w:ascii="Garamond" w:hAnsi="Garamond"/>
                <w:sz w:val="24"/>
                <w:szCs w:val="24"/>
                <w:lang w:eastAsia="da-DK"/>
              </w:rPr>
            </w:pPr>
          </w:p>
          <w:p w:rsidR="006403E8" w:rsidRDefault="006403E8">
            <w:pPr>
              <w:ind w:left="214"/>
              <w:rPr>
                <w:rFonts w:ascii="Garamond" w:hAnsi="Garamond"/>
                <w:lang w:eastAsia="da-DK"/>
              </w:rPr>
            </w:pPr>
            <w:r>
              <w:rPr>
                <w:rFonts w:ascii="Garamond" w:hAnsi="Garamond"/>
                <w:lang w:eastAsia="da-DK"/>
              </w:rPr>
              <w:t>Teamleder. Der er udpeget 1 lærer i hver klasse som leder for et team. Der sigtes mod, at hver teamleder kan følge klassen i mindst to år.</w:t>
            </w:r>
          </w:p>
          <w:p w:rsidR="006403E8" w:rsidRDefault="006403E8">
            <w:pPr>
              <w:ind w:left="214"/>
              <w:rPr>
                <w:rFonts w:ascii="Garamond" w:hAnsi="Garamond"/>
                <w:sz w:val="24"/>
                <w:szCs w:val="24"/>
                <w:lang w:eastAsia="da-DK"/>
              </w:rPr>
            </w:pP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lang w:eastAsia="da-DK"/>
              </w:rPr>
              <w:t>Funktionens formål</w:t>
            </w:r>
          </w:p>
          <w:p w:rsidR="006403E8" w:rsidRDefault="006403E8">
            <w:pPr>
              <w:rPr>
                <w:rFonts w:ascii="Garamond" w:hAnsi="Garamond"/>
                <w:b/>
                <w:sz w:val="28"/>
                <w:szCs w:val="20"/>
                <w:lang w:eastAsia="da-DK"/>
              </w:rPr>
            </w:pP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ind w:left="214"/>
              <w:rPr>
                <w:rFonts w:ascii="Garamond" w:hAnsi="Garamond"/>
                <w:sz w:val="24"/>
                <w:szCs w:val="24"/>
                <w:lang w:eastAsia="da-DK"/>
              </w:rPr>
            </w:pPr>
          </w:p>
          <w:p w:rsidR="006403E8" w:rsidRDefault="006403E8">
            <w:pPr>
              <w:ind w:left="214"/>
              <w:rPr>
                <w:rFonts w:ascii="Garamond" w:hAnsi="Garamond"/>
                <w:lang w:eastAsia="da-DK"/>
              </w:rPr>
            </w:pPr>
            <w:r>
              <w:rPr>
                <w:rFonts w:ascii="Garamond" w:hAnsi="Garamond"/>
                <w:lang w:eastAsia="da-DK"/>
              </w:rPr>
              <w:t xml:space="preserve">Det overordnede mål for teamlederen er at udvikle selvkørende lærerteam om en klasse, som har til formål at skabe et sammenhængende og progredierende gymnasieforløb for den enkelte elev. Teamlederen skal både støtte og udfordre teamet, så teamet på bedste vis kan planlægge, gennemføre og evaluere undervisningen i forhold til teamets formål og mål. </w:t>
            </w:r>
          </w:p>
          <w:p w:rsidR="006403E8" w:rsidRDefault="006403E8">
            <w:pPr>
              <w:ind w:left="214"/>
              <w:rPr>
                <w:rFonts w:ascii="Garamond" w:hAnsi="Garamond"/>
                <w:bCs/>
                <w:sz w:val="24"/>
                <w:szCs w:val="20"/>
                <w:lang w:eastAsia="da-DK"/>
              </w:rPr>
            </w:pP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szCs w:val="20"/>
                <w:lang w:eastAsia="da-DK"/>
              </w:rPr>
              <w:t>Funktionens mål, udvikling og evaluering</w:t>
            </w:r>
          </w:p>
          <w:p w:rsidR="006403E8" w:rsidRDefault="006403E8">
            <w:pPr>
              <w:rPr>
                <w:rFonts w:ascii="Garamond" w:hAnsi="Garamond"/>
                <w:b/>
                <w:sz w:val="24"/>
                <w:szCs w:val="20"/>
                <w:lang w:eastAsia="da-DK"/>
              </w:rPr>
            </w:pP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ind w:left="214"/>
              <w:rPr>
                <w:rFonts w:ascii="Garamond" w:hAnsi="Garamond"/>
                <w:sz w:val="24"/>
                <w:szCs w:val="24"/>
                <w:lang w:eastAsia="da-DK"/>
              </w:rPr>
            </w:pPr>
          </w:p>
          <w:p w:rsidR="006403E8" w:rsidRDefault="006403E8">
            <w:pPr>
              <w:ind w:left="214" w:hanging="166"/>
              <w:rPr>
                <w:rFonts w:ascii="Garamond" w:hAnsi="Garamond"/>
                <w:lang w:eastAsia="da-DK"/>
              </w:rPr>
            </w:pPr>
            <w:r>
              <w:rPr>
                <w:rFonts w:ascii="Garamond" w:hAnsi="Garamond"/>
                <w:lang w:eastAsia="da-DK"/>
              </w:rPr>
              <w:t xml:space="preserve">Teamlederen skal igangsætte pædagogisk og faglig udvikling i temaet. Teamlederen deltager også i udviklingsarbejder inden for studieretningen såvel som på langs af studieretningen. </w:t>
            </w:r>
          </w:p>
          <w:p w:rsidR="006403E8" w:rsidRDefault="006403E8">
            <w:pPr>
              <w:ind w:left="214" w:hanging="166"/>
              <w:rPr>
                <w:rFonts w:ascii="Garamond" w:hAnsi="Garamond"/>
                <w:sz w:val="24"/>
                <w:szCs w:val="24"/>
                <w:lang w:eastAsia="da-DK"/>
              </w:rPr>
            </w:pPr>
            <w:r>
              <w:rPr>
                <w:rFonts w:ascii="Garamond" w:hAnsi="Garamond"/>
                <w:lang w:eastAsia="da-DK"/>
              </w:rPr>
              <w:t xml:space="preserve">   </w:t>
            </w: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lang w:eastAsia="da-DK"/>
              </w:rPr>
              <w:t>Funktionens ansvarsområder</w:t>
            </w:r>
          </w:p>
          <w:p w:rsidR="006403E8" w:rsidRDefault="006403E8">
            <w:pPr>
              <w:rPr>
                <w:rFonts w:ascii="Garamond" w:hAnsi="Garamond"/>
                <w:szCs w:val="24"/>
                <w:lang w:eastAsia="da-DK"/>
              </w:rPr>
            </w:pPr>
          </w:p>
          <w:p w:rsidR="006403E8" w:rsidRDefault="006403E8">
            <w:pPr>
              <w:rPr>
                <w:rFonts w:ascii="Garamond" w:hAnsi="Garamond"/>
                <w:lang w:eastAsia="da-DK"/>
              </w:rPr>
            </w:pPr>
          </w:p>
          <w:p w:rsidR="006403E8" w:rsidRDefault="006403E8">
            <w:pPr>
              <w:rPr>
                <w:rFonts w:ascii="Garamond" w:hAnsi="Garamond"/>
                <w:lang w:eastAsia="da-DK"/>
              </w:rPr>
            </w:pPr>
          </w:p>
          <w:p w:rsidR="006403E8" w:rsidRDefault="006403E8">
            <w:pPr>
              <w:rPr>
                <w:rFonts w:ascii="Garamond" w:hAnsi="Garamond"/>
                <w:b/>
                <w:sz w:val="28"/>
                <w:szCs w:val="20"/>
                <w:lang w:eastAsia="da-DK"/>
              </w:rPr>
            </w:pPr>
            <w:r>
              <w:rPr>
                <w:rFonts w:ascii="Garamond" w:hAnsi="Garamond"/>
                <w:lang w:eastAsia="da-DK"/>
              </w:rPr>
              <w:t>Standardopgaver for teamlederen i grundforløbet og studieretningsforløbet</w:t>
            </w: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sz w:val="24"/>
                <w:szCs w:val="24"/>
                <w:lang w:eastAsia="da-DK"/>
              </w:rPr>
            </w:pPr>
            <w:r>
              <w:rPr>
                <w:rFonts w:ascii="Garamond" w:hAnsi="Garamond"/>
                <w:lang w:eastAsia="da-DK"/>
              </w:rPr>
              <w:t xml:space="preserve">Teamlederen skal tilrettelægge, forberede og indkalde til       teammøder, der lægger op til planlægning og evaluering </w:t>
            </w:r>
            <w:proofErr w:type="gramStart"/>
            <w:r>
              <w:rPr>
                <w:rFonts w:ascii="Garamond" w:hAnsi="Garamond"/>
                <w:lang w:eastAsia="da-DK"/>
              </w:rPr>
              <w:t>af  undervisningen</w:t>
            </w:r>
            <w:proofErr w:type="gramEnd"/>
            <w:r>
              <w:rPr>
                <w:rFonts w:ascii="Garamond" w:hAnsi="Garamond"/>
                <w:lang w:eastAsia="da-DK"/>
              </w:rPr>
              <w:t>. Møderne bør variere i indhold og form.</w:t>
            </w:r>
          </w:p>
          <w:p w:rsidR="006403E8" w:rsidRDefault="006403E8">
            <w:pPr>
              <w:rPr>
                <w:rFonts w:ascii="Garamond" w:hAnsi="Garamond"/>
                <w:lang w:eastAsia="da-DK"/>
              </w:rPr>
            </w:pPr>
            <w:r>
              <w:rPr>
                <w:rFonts w:ascii="Garamond" w:hAnsi="Garamond"/>
                <w:lang w:eastAsia="da-DK"/>
              </w:rPr>
              <w:t xml:space="preserve">Teamlederen er ansvarlig for at det samlede team udarbejder en progressionsplan for AT. I denne planlægning indgår også evaluering af forløbene og overdragelsen af evalueringerne efterfølgende. </w:t>
            </w:r>
          </w:p>
          <w:p w:rsidR="006403E8" w:rsidRDefault="006403E8">
            <w:pPr>
              <w:rPr>
                <w:rFonts w:ascii="Garamond" w:hAnsi="Garamond"/>
                <w:lang w:eastAsia="da-DK"/>
              </w:rPr>
            </w:pPr>
            <w:r>
              <w:rPr>
                <w:rFonts w:ascii="Garamond" w:hAnsi="Garamond"/>
                <w:lang w:eastAsia="da-DK"/>
              </w:rPr>
              <w:t xml:space="preserve">Teamlederen er ansvarlig for, at der udarbejdes en fyldestgørende studieplan, der dækker planlægning, gennemførelse og evaluering i AT-forløbet, og som afspejler progression og kontinuitet i undervisningen. </w:t>
            </w:r>
          </w:p>
          <w:p w:rsidR="006403E8" w:rsidRDefault="006403E8">
            <w:pPr>
              <w:rPr>
                <w:rFonts w:ascii="Garamond" w:hAnsi="Garamond"/>
                <w:lang w:eastAsia="da-DK"/>
              </w:rPr>
            </w:pPr>
            <w:r>
              <w:rPr>
                <w:rFonts w:ascii="Garamond" w:hAnsi="Garamond"/>
                <w:lang w:eastAsia="da-DK"/>
              </w:rPr>
              <w:t>Derudover skal teamlederen skabe tryghed og viden hos eleverne om regelsæt og rammer for AT.</w:t>
            </w:r>
          </w:p>
          <w:p w:rsidR="006403E8" w:rsidRDefault="006403E8">
            <w:pPr>
              <w:rPr>
                <w:rFonts w:ascii="Garamond" w:hAnsi="Garamond"/>
                <w:lang w:eastAsia="da-DK"/>
              </w:rPr>
            </w:pPr>
            <w:r>
              <w:rPr>
                <w:rFonts w:ascii="Garamond" w:hAnsi="Garamond"/>
                <w:lang w:eastAsia="da-DK"/>
              </w:rPr>
              <w:t xml:space="preserve">Studieplaner og undervisning generelt drøftes på teammøder, og det er teamlederens ansvar at skabe rum på teammøderne for det faglige </w:t>
            </w:r>
            <w:r>
              <w:rPr>
                <w:rFonts w:ascii="Garamond" w:hAnsi="Garamond"/>
                <w:lang w:eastAsia="da-DK"/>
              </w:rPr>
              <w:lastRenderedPageBreak/>
              <w:t>samspil, der rækker udover de fastlagte forløb som fx AT, DHO og SRO.</w:t>
            </w:r>
          </w:p>
          <w:p w:rsidR="006403E8" w:rsidRDefault="006403E8">
            <w:pPr>
              <w:rPr>
                <w:rFonts w:ascii="Garamond" w:hAnsi="Garamond"/>
                <w:iCs/>
                <w:lang w:eastAsia="da-DK"/>
              </w:rPr>
            </w:pPr>
            <w:r>
              <w:rPr>
                <w:rFonts w:ascii="Garamond" w:hAnsi="Garamond"/>
                <w:iCs/>
                <w:u w:val="single"/>
                <w:lang w:eastAsia="da-DK"/>
              </w:rPr>
              <w:t xml:space="preserve">Det skriftlige arbejde </w:t>
            </w:r>
            <w:r>
              <w:rPr>
                <w:rFonts w:ascii="Garamond" w:hAnsi="Garamond"/>
                <w:iCs/>
                <w:lang w:eastAsia="da-DK"/>
              </w:rPr>
              <w:t xml:space="preserve">skal koordineres i forhold til elevernes arbejdsbelastning og i forhold til samarbejdet om de forskellige skriftlige genrer og metoder.  Teamlederen skal implementere ny skriftlighed og omlagt skriftlig undervisning til gavn for den enkelte elevs udvikling. </w:t>
            </w:r>
          </w:p>
          <w:p w:rsidR="006403E8" w:rsidRDefault="006403E8">
            <w:pPr>
              <w:rPr>
                <w:rFonts w:ascii="Garamond" w:hAnsi="Garamond"/>
                <w:iCs/>
                <w:lang w:eastAsia="da-DK"/>
              </w:rPr>
            </w:pPr>
            <w:r>
              <w:rPr>
                <w:rFonts w:ascii="Garamond" w:hAnsi="Garamond"/>
                <w:iCs/>
                <w:lang w:eastAsia="da-DK"/>
              </w:rPr>
              <w:t xml:space="preserve">Teamlederen sørger for, at der er en strategi for sammenhæng og progression mellem de store opgaver. </w:t>
            </w:r>
          </w:p>
          <w:p w:rsidR="006403E8" w:rsidRDefault="006403E8">
            <w:pPr>
              <w:rPr>
                <w:rFonts w:ascii="Garamond" w:hAnsi="Garamond"/>
                <w:iCs/>
                <w:lang w:eastAsia="da-DK"/>
              </w:rPr>
            </w:pPr>
            <w:r>
              <w:rPr>
                <w:rFonts w:ascii="Garamond" w:hAnsi="Garamond"/>
                <w:iCs/>
                <w:lang w:eastAsia="da-DK"/>
              </w:rPr>
              <w:t xml:space="preserve">I forbindelse med SRP skal teamlederen skabe tryghed og viden hos eleverne om regelsættet og bekendtgørelsen til SRP. </w:t>
            </w:r>
          </w:p>
          <w:p w:rsidR="006403E8" w:rsidRDefault="006403E8">
            <w:pPr>
              <w:rPr>
                <w:rFonts w:ascii="Garamond" w:hAnsi="Garamond"/>
                <w:iCs/>
                <w:lang w:eastAsia="da-DK"/>
              </w:rPr>
            </w:pPr>
          </w:p>
          <w:p w:rsidR="006403E8" w:rsidRDefault="006403E8">
            <w:pPr>
              <w:rPr>
                <w:rFonts w:ascii="Garamond" w:hAnsi="Garamond"/>
                <w:iCs/>
                <w:lang w:eastAsia="da-DK"/>
              </w:rPr>
            </w:pPr>
            <w:r>
              <w:rPr>
                <w:rFonts w:ascii="Garamond" w:hAnsi="Garamond"/>
                <w:iCs/>
                <w:lang w:eastAsia="da-DK"/>
              </w:rPr>
              <w:t>Teamlederen skal f</w:t>
            </w:r>
            <w:r>
              <w:rPr>
                <w:rFonts w:ascii="Garamond" w:hAnsi="Garamond"/>
                <w:lang w:eastAsia="da-DK"/>
              </w:rPr>
              <w:t>ølge skolens overordnede studieplan (i Lectio) – herunder de store opgaver, AT-uger. Evt. afvigelser fra den overordnede plan fremlægges for ledelsen inden skoleårets begyndelse.</w:t>
            </w:r>
          </w:p>
          <w:p w:rsidR="006403E8" w:rsidRDefault="006403E8">
            <w:pPr>
              <w:rPr>
                <w:rFonts w:ascii="Garamond" w:hAnsi="Garamond"/>
                <w:lang w:eastAsia="da-DK"/>
              </w:rPr>
            </w:pPr>
            <w:r>
              <w:rPr>
                <w:rFonts w:ascii="Garamond" w:hAnsi="Garamond"/>
                <w:lang w:eastAsia="da-DK"/>
              </w:rPr>
              <w:t xml:space="preserve">Teamlederen sikrer en løbende dialog med lærerteamet og med klassen om målopfyldelsen, arbejdsbelastningen og den løbende evaluering af undervisningen og af den enkelte elev. </w:t>
            </w:r>
          </w:p>
          <w:p w:rsidR="006403E8" w:rsidRDefault="006403E8">
            <w:pPr>
              <w:rPr>
                <w:rFonts w:ascii="Garamond" w:hAnsi="Garamond"/>
                <w:lang w:eastAsia="da-DK"/>
              </w:rPr>
            </w:pPr>
            <w:r>
              <w:rPr>
                <w:rFonts w:ascii="Garamond" w:hAnsi="Garamond"/>
                <w:lang w:eastAsia="da-DK"/>
              </w:rPr>
              <w:t>Teamlederen deltager i udviklingssamtaler med skolens ledelse.</w:t>
            </w:r>
          </w:p>
          <w:p w:rsidR="006403E8" w:rsidRDefault="006403E8">
            <w:pPr>
              <w:rPr>
                <w:rFonts w:ascii="Garamond" w:hAnsi="Garamond"/>
                <w:lang w:eastAsia="da-DK"/>
              </w:rPr>
            </w:pPr>
            <w:r>
              <w:rPr>
                <w:rFonts w:ascii="Garamond" w:hAnsi="Garamond"/>
                <w:lang w:eastAsia="da-DK"/>
              </w:rPr>
              <w:t xml:space="preserve">Teamlederen afholder samtale med udvalgte elever i forhold til elevens kompetenceudvikling. Samtalens formål er have fokus på enkelte elevs individuelle, faglige kompetencer. </w:t>
            </w:r>
          </w:p>
          <w:p w:rsidR="006403E8" w:rsidRDefault="006403E8">
            <w:pPr>
              <w:rPr>
                <w:rFonts w:ascii="Garamond" w:hAnsi="Garamond"/>
                <w:sz w:val="24"/>
                <w:szCs w:val="24"/>
                <w:lang w:eastAsia="da-DK"/>
              </w:rPr>
            </w:pPr>
            <w:r>
              <w:rPr>
                <w:rFonts w:ascii="Garamond" w:hAnsi="Garamond"/>
                <w:lang w:eastAsia="da-DK"/>
              </w:rPr>
              <w:t>6 gange årligt afholder Teamlederen møder med fastholdelsesvejlederen om den enkelte elevs fravær. Teamlederen har kompetence til at give elever skriftlige advarsler samt beslutte om en elev skal være selvstuderende. Teamlederen har kontakt med fastholdelsesvejlederen i forbindelse med elever med særlige behov. (Se funktionsbeskrivelse for fastholdelsesvejledere)</w:t>
            </w: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szCs w:val="20"/>
                <w:lang w:eastAsia="da-DK"/>
              </w:rPr>
              <w:t>Særlige opgaver</w:t>
            </w:r>
          </w:p>
          <w:p w:rsidR="006403E8" w:rsidRDefault="006403E8">
            <w:pPr>
              <w:rPr>
                <w:rFonts w:ascii="Garamond" w:hAnsi="Garamond"/>
                <w:b/>
                <w:szCs w:val="20"/>
                <w:lang w:eastAsia="da-DK"/>
              </w:rPr>
            </w:pPr>
            <w:r>
              <w:rPr>
                <w:rFonts w:ascii="Garamond" w:hAnsi="Garamond"/>
                <w:b/>
                <w:szCs w:val="20"/>
                <w:lang w:eastAsia="da-DK"/>
              </w:rPr>
              <w:t xml:space="preserve">(herunder mødestruktur)  </w:t>
            </w:r>
          </w:p>
          <w:p w:rsidR="006403E8" w:rsidRDefault="006403E8">
            <w:pPr>
              <w:rPr>
                <w:rFonts w:ascii="Garamond" w:hAnsi="Garamond"/>
                <w:b/>
                <w:sz w:val="28"/>
                <w:szCs w:val="20"/>
                <w:lang w:eastAsia="da-DK"/>
              </w:rPr>
            </w:pP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iCs/>
                <w:sz w:val="24"/>
                <w:szCs w:val="20"/>
                <w:lang w:eastAsia="da-DK"/>
              </w:rPr>
            </w:pPr>
          </w:p>
          <w:p w:rsidR="006403E8" w:rsidRDefault="006403E8">
            <w:pPr>
              <w:rPr>
                <w:rFonts w:ascii="Garamond" w:hAnsi="Garamond"/>
                <w:iCs/>
                <w:szCs w:val="20"/>
                <w:lang w:eastAsia="da-DK"/>
              </w:rPr>
            </w:pPr>
            <w:r>
              <w:rPr>
                <w:rFonts w:ascii="Garamond" w:hAnsi="Garamond"/>
                <w:iCs/>
                <w:szCs w:val="20"/>
                <w:lang w:eastAsia="da-DK"/>
              </w:rPr>
              <w:t>Teamlederen planlægger ved skoleårets start mødernes placering og leder møderne og skriver referaterne.</w:t>
            </w:r>
          </w:p>
          <w:p w:rsidR="006403E8" w:rsidRDefault="006403E8">
            <w:pPr>
              <w:rPr>
                <w:rFonts w:ascii="Garamond" w:hAnsi="Garamond"/>
                <w:iCs/>
                <w:lang w:eastAsia="da-DK"/>
              </w:rPr>
            </w:pPr>
          </w:p>
          <w:p w:rsidR="006403E8" w:rsidRDefault="006403E8">
            <w:pPr>
              <w:rPr>
                <w:rFonts w:ascii="Garamond" w:hAnsi="Garamond"/>
                <w:iCs/>
                <w:sz w:val="24"/>
                <w:szCs w:val="24"/>
                <w:lang w:eastAsia="da-DK"/>
              </w:rPr>
            </w:pP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p>
          <w:p w:rsidR="006403E8" w:rsidRDefault="006403E8">
            <w:pPr>
              <w:rPr>
                <w:rFonts w:ascii="Garamond" w:hAnsi="Garamond"/>
                <w:b/>
                <w:szCs w:val="20"/>
                <w:lang w:eastAsia="da-DK"/>
              </w:rPr>
            </w:pPr>
            <w:r>
              <w:rPr>
                <w:rFonts w:ascii="Garamond" w:hAnsi="Garamond"/>
                <w:b/>
                <w:lang w:eastAsia="da-DK"/>
              </w:rPr>
              <w:t>Lønforhold</w:t>
            </w:r>
          </w:p>
          <w:p w:rsidR="006403E8" w:rsidRDefault="006403E8">
            <w:pPr>
              <w:rPr>
                <w:rFonts w:ascii="Garamond" w:hAnsi="Garamond"/>
                <w:b/>
                <w:sz w:val="24"/>
                <w:szCs w:val="20"/>
                <w:lang w:eastAsia="da-DK"/>
              </w:rPr>
            </w:pP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sz w:val="24"/>
                <w:szCs w:val="20"/>
                <w:lang w:eastAsia="da-DK"/>
              </w:rPr>
            </w:pPr>
          </w:p>
          <w:p w:rsidR="006403E8" w:rsidRDefault="006403E8">
            <w:pPr>
              <w:rPr>
                <w:rFonts w:ascii="Garamond" w:hAnsi="Garamond"/>
                <w:szCs w:val="24"/>
                <w:lang w:eastAsia="da-DK"/>
              </w:rPr>
            </w:pPr>
            <w:r>
              <w:rPr>
                <w:rFonts w:ascii="Garamond" w:hAnsi="Garamond"/>
                <w:lang w:eastAsia="da-DK"/>
              </w:rPr>
              <w:t xml:space="preserve">Teamledelse aflønnes som en funktion, når man varetager den. Teamledelse er en kompetence, som man kan erhverve gennem Nørre </w:t>
            </w:r>
            <w:r>
              <w:rPr>
                <w:rFonts w:ascii="Garamond" w:hAnsi="Garamond"/>
                <w:lang w:eastAsia="da-DK"/>
              </w:rPr>
              <w:lastRenderedPageBreak/>
              <w:t>G’s eget kursusforløb eller på kurser, som giver tilsvarende kompetence. Muligheden for at erhverve denne kompetence sker gennem ansøgning om deltagelse på kursus. Skolens ledelse udpeger teamlederne.</w:t>
            </w:r>
          </w:p>
          <w:p w:rsidR="006403E8" w:rsidRDefault="006403E8">
            <w:pPr>
              <w:rPr>
                <w:rFonts w:ascii="Garamond" w:hAnsi="Garamond"/>
                <w:lang w:eastAsia="da-DK"/>
              </w:rPr>
            </w:pPr>
            <w:r>
              <w:rPr>
                <w:rFonts w:ascii="Garamond" w:hAnsi="Garamond"/>
                <w:lang w:eastAsia="da-DK"/>
              </w:rPr>
              <w:t xml:space="preserve">Tillæg – der gives et tillæg. </w:t>
            </w:r>
          </w:p>
          <w:p w:rsidR="006403E8" w:rsidRDefault="006403E8">
            <w:pPr>
              <w:ind w:left="360"/>
              <w:rPr>
                <w:rFonts w:ascii="Garamond" w:hAnsi="Garamond"/>
                <w:iCs/>
                <w:sz w:val="24"/>
                <w:szCs w:val="20"/>
                <w:lang w:eastAsia="da-DK"/>
              </w:rPr>
            </w:pPr>
          </w:p>
        </w:tc>
      </w:tr>
      <w:tr w:rsidR="006403E8" w:rsidTr="006403E8">
        <w:tc>
          <w:tcPr>
            <w:tcW w:w="361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b/>
                <w:sz w:val="24"/>
                <w:szCs w:val="20"/>
                <w:lang w:eastAsia="da-DK"/>
              </w:rPr>
            </w:pPr>
            <w:bookmarkStart w:id="0" w:name="_GoBack"/>
            <w:bookmarkEnd w:id="0"/>
          </w:p>
          <w:p w:rsidR="006403E8" w:rsidRDefault="006403E8" w:rsidP="00025FFD">
            <w:pPr>
              <w:rPr>
                <w:rFonts w:ascii="Garamond" w:hAnsi="Garamond"/>
                <w:b/>
                <w:sz w:val="24"/>
                <w:szCs w:val="20"/>
                <w:lang w:eastAsia="da-DK"/>
              </w:rPr>
            </w:pPr>
            <w:r>
              <w:rPr>
                <w:rFonts w:ascii="Garamond" w:hAnsi="Garamond"/>
                <w:b/>
                <w:szCs w:val="20"/>
                <w:lang w:eastAsia="da-DK"/>
              </w:rPr>
              <w:t>Hvor kommunikeres?</w:t>
            </w:r>
          </w:p>
        </w:tc>
        <w:tc>
          <w:tcPr>
            <w:tcW w:w="6164" w:type="dxa"/>
            <w:tcBorders>
              <w:top w:val="single" w:sz="4" w:space="0" w:color="auto"/>
              <w:left w:val="single" w:sz="4" w:space="0" w:color="auto"/>
              <w:bottom w:val="single" w:sz="4" w:space="0" w:color="auto"/>
              <w:right w:val="single" w:sz="4" w:space="0" w:color="auto"/>
            </w:tcBorders>
          </w:tcPr>
          <w:p w:rsidR="006403E8" w:rsidRDefault="006403E8">
            <w:pPr>
              <w:rPr>
                <w:rFonts w:ascii="Garamond" w:hAnsi="Garamond"/>
                <w:iCs/>
                <w:sz w:val="24"/>
                <w:szCs w:val="20"/>
                <w:lang w:eastAsia="da-DK"/>
              </w:rPr>
            </w:pPr>
          </w:p>
          <w:p w:rsidR="00025FFD" w:rsidRDefault="00025FFD">
            <w:pPr>
              <w:rPr>
                <w:rFonts w:ascii="Garamond" w:hAnsi="Garamond"/>
                <w:iCs/>
                <w:sz w:val="24"/>
                <w:szCs w:val="20"/>
                <w:lang w:eastAsia="da-DK"/>
              </w:rPr>
            </w:pPr>
            <w:r>
              <w:rPr>
                <w:rFonts w:ascii="Garamond" w:hAnsi="Garamond"/>
                <w:iCs/>
                <w:sz w:val="24"/>
                <w:szCs w:val="20"/>
                <w:lang w:eastAsia="da-DK"/>
              </w:rPr>
              <w:t xml:space="preserve">I </w:t>
            </w:r>
            <w:proofErr w:type="spellStart"/>
            <w:r>
              <w:rPr>
                <w:rFonts w:ascii="Garamond" w:hAnsi="Garamond"/>
                <w:iCs/>
                <w:sz w:val="24"/>
                <w:szCs w:val="20"/>
                <w:lang w:eastAsia="da-DK"/>
              </w:rPr>
              <w:t>Lectio</w:t>
            </w:r>
            <w:proofErr w:type="spellEnd"/>
          </w:p>
          <w:p w:rsidR="006403E8" w:rsidRDefault="006403E8">
            <w:pPr>
              <w:ind w:left="355"/>
              <w:rPr>
                <w:rFonts w:ascii="Garamond" w:hAnsi="Garamond"/>
                <w:iCs/>
                <w:sz w:val="24"/>
                <w:szCs w:val="20"/>
                <w:lang w:eastAsia="da-DK"/>
              </w:rPr>
            </w:pPr>
            <w:r>
              <w:rPr>
                <w:rFonts w:ascii="Garamond" w:hAnsi="Garamond"/>
                <w:iCs/>
                <w:szCs w:val="20"/>
                <w:lang w:eastAsia="da-DK"/>
              </w:rPr>
              <w:t>.</w:t>
            </w:r>
          </w:p>
        </w:tc>
      </w:tr>
    </w:tbl>
    <w:p w:rsidR="006403E8" w:rsidRDefault="006403E8" w:rsidP="006403E8">
      <w:pPr>
        <w:rPr>
          <w:rFonts w:ascii="Garamond" w:hAnsi="Garamond"/>
          <w:sz w:val="20"/>
          <w:szCs w:val="20"/>
          <w:lang w:eastAsia="da-DK"/>
        </w:rPr>
      </w:pPr>
    </w:p>
    <w:p w:rsidR="006403E8" w:rsidRDefault="006403E8" w:rsidP="006403E8">
      <w:pPr>
        <w:rPr>
          <w:rFonts w:ascii="Garamond" w:hAnsi="Garamond"/>
          <w:sz w:val="24"/>
          <w:szCs w:val="24"/>
        </w:rPr>
      </w:pPr>
    </w:p>
    <w:p w:rsidR="006403E8" w:rsidRDefault="006403E8" w:rsidP="006403E8">
      <w:pPr>
        <w:rPr>
          <w:rFonts w:ascii="Garamond" w:hAnsi="Garamond"/>
        </w:rPr>
      </w:pPr>
    </w:p>
    <w:p w:rsidR="006403E8" w:rsidRDefault="006403E8" w:rsidP="006403E8">
      <w:pPr>
        <w:rPr>
          <w:rFonts w:ascii="Garamond" w:hAnsi="Garamond"/>
        </w:rPr>
      </w:pPr>
    </w:p>
    <w:p w:rsidR="006403E8" w:rsidRDefault="006403E8" w:rsidP="006403E8"/>
    <w:p w:rsidR="00DC4183" w:rsidRDefault="00DC4183"/>
    <w:sectPr w:rsidR="00DC41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E8"/>
    <w:rsid w:val="00025FFD"/>
    <w:rsid w:val="002B55DD"/>
    <w:rsid w:val="006403E8"/>
    <w:rsid w:val="00DC418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1C921-A218-4A4F-9E12-88FEB54D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E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6403E8"/>
    <w:pPr>
      <w:spacing w:after="0" w:line="240" w:lineRule="auto"/>
      <w:jc w:val="center"/>
    </w:pPr>
    <w:rPr>
      <w:rFonts w:ascii="Arial" w:eastAsia="Times New Roman" w:hAnsi="Arial" w:cs="Times New Roman"/>
      <w:b/>
      <w:sz w:val="30"/>
      <w:szCs w:val="20"/>
      <w:lang w:eastAsia="da-DK"/>
    </w:rPr>
  </w:style>
  <w:style w:type="character" w:customStyle="1" w:styleId="TitelTegn">
    <w:name w:val="Titel Tegn"/>
    <w:basedOn w:val="Standardskrifttypeiafsnit"/>
    <w:link w:val="Titel"/>
    <w:rsid w:val="006403E8"/>
    <w:rPr>
      <w:rFonts w:ascii="Arial" w:eastAsia="Times New Roman" w:hAnsi="Arial" w:cs="Times New Roman"/>
      <w:b/>
      <w:sz w:val="3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24B-A454-4D62-9E8D-0B8E9F8A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Diemar</dc:creator>
  <cp:lastModifiedBy>Jens Boe Nielsen</cp:lastModifiedBy>
  <cp:revision>2</cp:revision>
  <dcterms:created xsi:type="dcterms:W3CDTF">2014-05-07T05:55:00Z</dcterms:created>
  <dcterms:modified xsi:type="dcterms:W3CDTF">2014-05-07T05:55:00Z</dcterms:modified>
</cp:coreProperties>
</file>